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881BB" w14:textId="32283527" w:rsidR="008E0DBE" w:rsidRDefault="009C6FBB">
      <w:pPr>
        <w:spacing w:line="276" w:lineRule="auto"/>
      </w:pPr>
      <w:r>
        <w:drawing>
          <wp:anchor distT="0" distB="0" distL="114300" distR="114300" simplePos="0" relativeHeight="251660288" behindDoc="0" locked="0" layoutInCell="1" allowOverlap="1" wp14:anchorId="71A93732" wp14:editId="2D39C232">
            <wp:simplePos x="0" y="0"/>
            <wp:positionH relativeFrom="column">
              <wp:posOffset>2136140</wp:posOffset>
            </wp:positionH>
            <wp:positionV relativeFrom="paragraph">
              <wp:posOffset>22860</wp:posOffset>
            </wp:positionV>
            <wp:extent cx="1628775" cy="971550"/>
            <wp:effectExtent l="0" t="0" r="9525" b="0"/>
            <wp:wrapSquare wrapText="bothSides"/>
            <wp:docPr id="1" name="Resim 1" descr="Peyman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yman-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14:paraId="5877CB14" w14:textId="0A9C3CD5" w:rsidR="008E0DBE" w:rsidRDefault="009C6FBB">
      <w:pPr>
        <w:pStyle w:val="P68B1DB1-Normal1"/>
        <w:spacing w:after="0" w:line="276" w:lineRule="auto"/>
        <w:rPr>
          <w:sz w:val="32"/>
        </w:rPr>
      </w:pPr>
      <w:r>
        <w:rPr>
          <w:u w:val="single"/>
        </w:rPr>
        <w:t>PRESS RELEASE</w:t>
      </w:r>
      <w:r>
        <w:t xml:space="preserve">     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    </w:t>
      </w:r>
      <w:r>
        <w:tab/>
        <w:t xml:space="preserve"> April 2022 </w:t>
      </w:r>
      <w:r>
        <w:br/>
      </w:r>
    </w:p>
    <w:p w14:paraId="4342ED67" w14:textId="7E90C48A" w:rsidR="008E0DBE" w:rsidRDefault="009C6FBB">
      <w:pPr>
        <w:pStyle w:val="P68B1DB1-Normal2"/>
        <w:spacing w:after="0" w:line="276" w:lineRule="auto"/>
        <w:jc w:val="center"/>
      </w:pPr>
      <w:r>
        <w:t xml:space="preserve">The most special </w:t>
      </w:r>
      <w:r w:rsidR="007771E3">
        <w:t>flavour</w:t>
      </w:r>
      <w:r>
        <w:t xml:space="preserve"> of Ramadan month Peyman Bahçeden Dates comes to the meals</w:t>
      </w:r>
    </w:p>
    <w:p w14:paraId="5DCF5631" w14:textId="77777777" w:rsidR="008E0DBE" w:rsidRDefault="008E0DBE">
      <w:pPr>
        <w:spacing w:after="0" w:line="276" w:lineRule="auto"/>
        <w:rPr>
          <w:rFonts w:cs="Tahoma"/>
          <w:b/>
          <w:sz w:val="32"/>
        </w:rPr>
      </w:pPr>
    </w:p>
    <w:p w14:paraId="6AB1EF5B" w14:textId="7FECCEAA" w:rsidR="008E0DBE" w:rsidRDefault="009C6FBB">
      <w:pPr>
        <w:pStyle w:val="P68B1DB1-Normal3"/>
        <w:spacing w:after="0" w:line="276" w:lineRule="auto"/>
        <w:jc w:val="center"/>
      </w:pPr>
      <w:r>
        <w:t xml:space="preserve">Dates, which are the indispensable </w:t>
      </w:r>
      <w:r w:rsidR="007771E3">
        <w:t>flavour</w:t>
      </w:r>
      <w:r>
        <w:t xml:space="preserve"> of Ramadan, become indispensable for the meals with its special </w:t>
      </w:r>
      <w:r w:rsidR="007771E3">
        <w:t>flavour</w:t>
      </w:r>
      <w:r>
        <w:t xml:space="preserve"> leaving a mark on palates. With Peyman Bahçeden Dates, the biggest </w:t>
      </w:r>
      <w:r w:rsidR="007771E3">
        <w:t>flavour</w:t>
      </w:r>
      <w:r>
        <w:t xml:space="preserve"> accompaniment of these special moments, you can eat healthy and balan</w:t>
      </w:r>
      <w:r>
        <w:t>ced in iftar and sahur with it which is rich in potassium and high fiber.</w:t>
      </w:r>
    </w:p>
    <w:p w14:paraId="692D7082" w14:textId="5201B827" w:rsidR="008E0DBE" w:rsidRDefault="008E0DBE">
      <w:pPr>
        <w:spacing w:after="0" w:line="276" w:lineRule="auto"/>
        <w:rPr>
          <w:rFonts w:cs="Tahoma"/>
          <w:sz w:val="24"/>
        </w:rPr>
      </w:pPr>
    </w:p>
    <w:p w14:paraId="6D440925" w14:textId="0ED54347" w:rsidR="008E0DBE" w:rsidRDefault="009C6FBB">
      <w:pPr>
        <w:pStyle w:val="P68B1DB1-Normal4"/>
        <w:spacing w:after="0" w:line="276" w:lineRule="auto"/>
      </w:pPr>
      <w:r>
        <w:t>When it comes to Ramadan;</w:t>
      </w:r>
      <w:r>
        <w:t xml:space="preserve"> abundance, plenitude, spirituality and Ramadan tables equipped with delicious dishes come to mind. In Ramadan, where the number of meals has decreased to t</w:t>
      </w:r>
      <w:r>
        <w:t xml:space="preserve">wo, healthy and balanced nutrition is more important than ever. Bringing the best dates to the meals in zippered special packages, </w:t>
      </w:r>
      <w:r>
        <w:rPr>
          <w:b/>
        </w:rPr>
        <w:t>Peyman</w:t>
      </w:r>
      <w:r>
        <w:t xml:space="preserve"> </w:t>
      </w:r>
      <w:r>
        <w:rPr>
          <w:b/>
        </w:rPr>
        <w:t>Bahçeden dates</w:t>
      </w:r>
      <w:r>
        <w:t xml:space="preserve"> become indispensable for Ramadan meals with fresh date </w:t>
      </w:r>
      <w:r w:rsidR="007771E3">
        <w:t>flavour</w:t>
      </w:r>
      <w:r>
        <w:t xml:space="preserve"> and accompany iftar menus. </w:t>
      </w:r>
    </w:p>
    <w:p w14:paraId="1AAABC59" w14:textId="27ABDFF2" w:rsidR="008E0DBE" w:rsidRDefault="008E0DBE">
      <w:pPr>
        <w:spacing w:after="0" w:line="276" w:lineRule="auto"/>
        <w:rPr>
          <w:rFonts w:cs="Tahoma"/>
          <w:sz w:val="24"/>
        </w:rPr>
      </w:pPr>
    </w:p>
    <w:p w14:paraId="7544D953" w14:textId="29C02DE3" w:rsidR="008E0DBE" w:rsidRDefault="009C6FBB">
      <w:pPr>
        <w:pStyle w:val="P68B1DB1-Normal5"/>
        <w:spacing w:after="0" w:line="276" w:lineRule="auto"/>
      </w:pPr>
      <w:r>
        <w:t>Both healthy</w:t>
      </w:r>
      <w:r>
        <w:t xml:space="preserve"> and delicious Peyman Bahçeden Dates </w:t>
      </w:r>
    </w:p>
    <w:p w14:paraId="0881C719" w14:textId="6534046B" w:rsidR="008E0DBE" w:rsidRDefault="009C6FBB">
      <w:pPr>
        <w:pStyle w:val="P68B1DB1-Normal4"/>
        <w:spacing w:after="0" w:line="276" w:lineRule="auto"/>
      </w:pPr>
      <w:r>
        <w:rPr>
          <w:b/>
        </w:rPr>
        <w:t>Peyman</w:t>
      </w:r>
      <w:r>
        <w:t xml:space="preserve"> </w:t>
      </w:r>
      <w:r>
        <w:rPr>
          <w:b/>
        </w:rPr>
        <w:t>Bahçeden Dates</w:t>
      </w:r>
      <w:r>
        <w:t xml:space="preserve">, the </w:t>
      </w:r>
      <w:r w:rsidR="007771E3">
        <w:t>honour</w:t>
      </w:r>
      <w:r>
        <w:t xml:space="preserve"> guest of the tables in Ramadan, is a great alternative for those who do not compromise on taste and healthy nutrition. This unique taste meets the needs of the body with many vitamins a</w:t>
      </w:r>
      <w:r>
        <w:t xml:space="preserve">nd minerals as well as the high fiber and potassium it contains. When fasting at iftar or consumed at sahur, </w:t>
      </w:r>
      <w:r>
        <w:rPr>
          <w:b/>
        </w:rPr>
        <w:t>Peyman Bahçeden Dates</w:t>
      </w:r>
      <w:r>
        <w:t>, which does not lose its freshness with its airtight and hygienic packaging,  prevents digestive problems, reduces inflammati</w:t>
      </w:r>
      <w:r>
        <w:t xml:space="preserve">on and helps reduce the risk of many chronic diseases. </w:t>
      </w:r>
    </w:p>
    <w:p w14:paraId="723CEF00" w14:textId="0248A28E" w:rsidR="008E0DBE" w:rsidRDefault="008E0DBE">
      <w:pPr>
        <w:spacing w:after="0" w:line="276" w:lineRule="auto"/>
        <w:rPr>
          <w:rFonts w:cs="Tahoma"/>
          <w:sz w:val="24"/>
        </w:rPr>
      </w:pPr>
    </w:p>
    <w:p w14:paraId="1243B2B3" w14:textId="08728D21" w:rsidR="008E0DBE" w:rsidRDefault="009C6FBB">
      <w:pPr>
        <w:pStyle w:val="P68B1DB1-Normal4"/>
        <w:spacing w:after="0" w:line="276" w:lineRule="auto"/>
      </w:pPr>
      <w:r>
        <w:t>Apart from Ramadan</w:t>
      </w:r>
      <w:r w:rsidR="007771E3">
        <w:t>;</w:t>
      </w:r>
      <w:r>
        <w:t xml:space="preserve"> </w:t>
      </w:r>
      <w:r w:rsidR="007771E3">
        <w:t xml:space="preserve">as </w:t>
      </w:r>
      <w:r>
        <w:t xml:space="preserve">a useful source of fiber as a snack, </w:t>
      </w:r>
      <w:r w:rsidR="007771E3">
        <w:rPr>
          <w:b/>
        </w:rPr>
        <w:t>Peyman Bahçeden Dates</w:t>
      </w:r>
      <w:r w:rsidR="007771E3">
        <w:t xml:space="preserve"> </w:t>
      </w:r>
      <w:r>
        <w:t xml:space="preserve">is collected from the most fertile soils in the healthiest methods and accompanies the meals. </w:t>
      </w:r>
    </w:p>
    <w:p w14:paraId="1D8B862D" w14:textId="77777777" w:rsidR="008E0DBE" w:rsidRDefault="008E0DBE">
      <w:pPr>
        <w:spacing w:line="276" w:lineRule="auto"/>
        <w:jc w:val="center"/>
        <w:rPr>
          <w:rFonts w:eastAsia="Times New Roman"/>
          <w:b/>
          <w:color w:val="000000"/>
        </w:rPr>
      </w:pPr>
    </w:p>
    <w:p w14:paraId="4A553850" w14:textId="0CA7328F" w:rsidR="008E0DBE" w:rsidRDefault="009C6FBB">
      <w:pPr>
        <w:spacing w:line="276" w:lineRule="auto"/>
        <w:jc w:val="center"/>
        <w:rPr>
          <w:b/>
          <w:sz w:val="24"/>
        </w:rPr>
      </w:pPr>
      <w:hyperlink r:id="rId6" w:history="1">
        <w:r>
          <w:rPr>
            <w:rStyle w:val="Kpr"/>
            <w:b/>
            <w:sz w:val="24"/>
          </w:rPr>
          <w:t>www.peyman.com.tr</w:t>
        </w:r>
      </w:hyperlink>
    </w:p>
    <w:p w14:paraId="679EF42A" w14:textId="77777777" w:rsidR="008E0DBE" w:rsidRDefault="008E0DBE">
      <w:pPr>
        <w:spacing w:after="0" w:line="240" w:lineRule="auto"/>
        <w:rPr>
          <w:rFonts w:cs="Calibri"/>
          <w:sz w:val="28"/>
        </w:rPr>
      </w:pPr>
    </w:p>
    <w:p w14:paraId="5809E0A0" w14:textId="515B03DF" w:rsidR="008E0DBE" w:rsidRDefault="009C6FBB">
      <w:pPr>
        <w:pStyle w:val="P68B1DB1-Normal6"/>
        <w:spacing w:after="0" w:line="240" w:lineRule="auto"/>
        <w:ind w:right="-46"/>
      </w:pPr>
      <w:r>
        <w:t>For more information and communication</w:t>
      </w:r>
    </w:p>
    <w:p w14:paraId="2BB050C3" w14:textId="77777777" w:rsidR="008E0DBE" w:rsidRDefault="008E0DBE">
      <w:pPr>
        <w:spacing w:after="0" w:line="240" w:lineRule="auto"/>
        <w:ind w:right="-46"/>
        <w:rPr>
          <w:rFonts w:cs="Calibri"/>
          <w:b/>
          <w:u w:val="single"/>
        </w:rPr>
      </w:pPr>
    </w:p>
    <w:p w14:paraId="0DFB2D26" w14:textId="77777777" w:rsidR="008E0DBE" w:rsidRDefault="009C6FBB">
      <w:pPr>
        <w:spacing w:after="0" w:line="240" w:lineRule="auto"/>
        <w:ind w:right="-46"/>
        <w:rPr>
          <w:rFonts w:cs="Calibri"/>
          <w:b/>
          <w:u w:val="single"/>
        </w:rPr>
      </w:pPr>
      <w:r>
        <w:drawing>
          <wp:inline distT="0" distB="0" distL="0" distR="0" wp14:anchorId="77FFC82B" wp14:editId="2AAF10C2">
            <wp:extent cx="2162175" cy="905374"/>
            <wp:effectExtent l="0" t="0" r="0" b="952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8885" cy="908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1687CF" w14:textId="65FA55BB" w:rsidR="008E0DBE" w:rsidRDefault="008E0DBE">
      <w:pPr>
        <w:spacing w:after="0" w:line="276" w:lineRule="auto"/>
        <w:rPr>
          <w:rFonts w:eastAsia="Times New Roman"/>
          <w:b/>
          <w:color w:val="000000"/>
        </w:rPr>
      </w:pPr>
    </w:p>
    <w:p w14:paraId="44CC76CA" w14:textId="213AB460" w:rsidR="008E0DBE" w:rsidRDefault="008E0DBE">
      <w:pPr>
        <w:spacing w:after="0" w:line="276" w:lineRule="auto"/>
        <w:rPr>
          <w:rFonts w:eastAsia="Times New Roman" w:cs="Calibri"/>
          <w:sz w:val="24"/>
        </w:rPr>
      </w:pPr>
    </w:p>
    <w:p w14:paraId="655B1107" w14:textId="77777777" w:rsidR="008E0DBE" w:rsidRDefault="008E0DBE">
      <w:pPr>
        <w:spacing w:line="276" w:lineRule="auto"/>
      </w:pPr>
    </w:p>
    <w:sectPr w:rsidR="008E0DBE">
      <w:pgSz w:w="11906" w:h="16838"/>
      <w:pgMar w:top="142" w:right="1133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FBF"/>
    <w:rsid w:val="00006210"/>
    <w:rsid w:val="00020414"/>
    <w:rsid w:val="00023542"/>
    <w:rsid w:val="0003467E"/>
    <w:rsid w:val="00035AE2"/>
    <w:rsid w:val="000568FD"/>
    <w:rsid w:val="000579C8"/>
    <w:rsid w:val="0006342B"/>
    <w:rsid w:val="00066217"/>
    <w:rsid w:val="000710A5"/>
    <w:rsid w:val="000816EA"/>
    <w:rsid w:val="00091B57"/>
    <w:rsid w:val="00092175"/>
    <w:rsid w:val="00095235"/>
    <w:rsid w:val="000A7F5C"/>
    <w:rsid w:val="000B40A0"/>
    <w:rsid w:val="000B4A3D"/>
    <w:rsid w:val="000B4B77"/>
    <w:rsid w:val="000B66AC"/>
    <w:rsid w:val="000F121C"/>
    <w:rsid w:val="000F3DD9"/>
    <w:rsid w:val="00105089"/>
    <w:rsid w:val="00130014"/>
    <w:rsid w:val="0013033F"/>
    <w:rsid w:val="0015274C"/>
    <w:rsid w:val="0015463B"/>
    <w:rsid w:val="001676B7"/>
    <w:rsid w:val="001734C1"/>
    <w:rsid w:val="00173E4D"/>
    <w:rsid w:val="001758A8"/>
    <w:rsid w:val="001816BF"/>
    <w:rsid w:val="00193DDC"/>
    <w:rsid w:val="00195A3A"/>
    <w:rsid w:val="001A045F"/>
    <w:rsid w:val="001A4F16"/>
    <w:rsid w:val="001B2AD7"/>
    <w:rsid w:val="001C3069"/>
    <w:rsid w:val="001C7C8B"/>
    <w:rsid w:val="001E6E66"/>
    <w:rsid w:val="001F3F4E"/>
    <w:rsid w:val="001F5370"/>
    <w:rsid w:val="00217B9F"/>
    <w:rsid w:val="00224063"/>
    <w:rsid w:val="00245AA3"/>
    <w:rsid w:val="00265EC4"/>
    <w:rsid w:val="002761C4"/>
    <w:rsid w:val="0028123E"/>
    <w:rsid w:val="00283D1E"/>
    <w:rsid w:val="002B7DFE"/>
    <w:rsid w:val="002C0F01"/>
    <w:rsid w:val="002C60AA"/>
    <w:rsid w:val="002D4519"/>
    <w:rsid w:val="002F5B93"/>
    <w:rsid w:val="00303242"/>
    <w:rsid w:val="0031222E"/>
    <w:rsid w:val="00323E35"/>
    <w:rsid w:val="0032699E"/>
    <w:rsid w:val="0034308D"/>
    <w:rsid w:val="0034587A"/>
    <w:rsid w:val="00373DE9"/>
    <w:rsid w:val="003A106D"/>
    <w:rsid w:val="003A5CC9"/>
    <w:rsid w:val="003B51AB"/>
    <w:rsid w:val="003C45CB"/>
    <w:rsid w:val="003C64B4"/>
    <w:rsid w:val="003D1D0E"/>
    <w:rsid w:val="003E07FA"/>
    <w:rsid w:val="003E2FA3"/>
    <w:rsid w:val="003F6C67"/>
    <w:rsid w:val="003F7950"/>
    <w:rsid w:val="00405134"/>
    <w:rsid w:val="00411273"/>
    <w:rsid w:val="0043026F"/>
    <w:rsid w:val="00437305"/>
    <w:rsid w:val="00444F5A"/>
    <w:rsid w:val="00460423"/>
    <w:rsid w:val="00471D91"/>
    <w:rsid w:val="00480ABA"/>
    <w:rsid w:val="00481ADD"/>
    <w:rsid w:val="00485D88"/>
    <w:rsid w:val="00487CF3"/>
    <w:rsid w:val="0049031F"/>
    <w:rsid w:val="0049037D"/>
    <w:rsid w:val="00496646"/>
    <w:rsid w:val="004B211F"/>
    <w:rsid w:val="004D324C"/>
    <w:rsid w:val="004E4B3F"/>
    <w:rsid w:val="004F12C9"/>
    <w:rsid w:val="004F4207"/>
    <w:rsid w:val="005110DD"/>
    <w:rsid w:val="00521A1E"/>
    <w:rsid w:val="00536439"/>
    <w:rsid w:val="0056228A"/>
    <w:rsid w:val="00572A07"/>
    <w:rsid w:val="00573EC1"/>
    <w:rsid w:val="0058591D"/>
    <w:rsid w:val="005876EB"/>
    <w:rsid w:val="005A6859"/>
    <w:rsid w:val="005B1C74"/>
    <w:rsid w:val="005B5E4B"/>
    <w:rsid w:val="005D58DE"/>
    <w:rsid w:val="005D7765"/>
    <w:rsid w:val="005F7521"/>
    <w:rsid w:val="005F7D72"/>
    <w:rsid w:val="00601487"/>
    <w:rsid w:val="00602056"/>
    <w:rsid w:val="00604590"/>
    <w:rsid w:val="00606EC1"/>
    <w:rsid w:val="006071F8"/>
    <w:rsid w:val="00630B3C"/>
    <w:rsid w:val="00636FBF"/>
    <w:rsid w:val="00653B0C"/>
    <w:rsid w:val="00653BF9"/>
    <w:rsid w:val="0065536B"/>
    <w:rsid w:val="00655593"/>
    <w:rsid w:val="00664433"/>
    <w:rsid w:val="006754FB"/>
    <w:rsid w:val="00677C5C"/>
    <w:rsid w:val="006918A4"/>
    <w:rsid w:val="00695E3E"/>
    <w:rsid w:val="0069670C"/>
    <w:rsid w:val="006A43C1"/>
    <w:rsid w:val="006E0791"/>
    <w:rsid w:val="006E4567"/>
    <w:rsid w:val="006E5BE3"/>
    <w:rsid w:val="006F25F3"/>
    <w:rsid w:val="00707E5A"/>
    <w:rsid w:val="00734E7C"/>
    <w:rsid w:val="00744ADE"/>
    <w:rsid w:val="00762C0A"/>
    <w:rsid w:val="007771E3"/>
    <w:rsid w:val="00781864"/>
    <w:rsid w:val="007A42BA"/>
    <w:rsid w:val="007B4AC0"/>
    <w:rsid w:val="007B7530"/>
    <w:rsid w:val="007E3019"/>
    <w:rsid w:val="007F7EEB"/>
    <w:rsid w:val="007F7F20"/>
    <w:rsid w:val="008170CF"/>
    <w:rsid w:val="00830EB3"/>
    <w:rsid w:val="00831C87"/>
    <w:rsid w:val="00842484"/>
    <w:rsid w:val="008616ED"/>
    <w:rsid w:val="00865FCA"/>
    <w:rsid w:val="008A61FE"/>
    <w:rsid w:val="008C46AC"/>
    <w:rsid w:val="008D22C9"/>
    <w:rsid w:val="008D2B34"/>
    <w:rsid w:val="008E0DBE"/>
    <w:rsid w:val="008F045D"/>
    <w:rsid w:val="009016E6"/>
    <w:rsid w:val="0090535C"/>
    <w:rsid w:val="00917B86"/>
    <w:rsid w:val="009334B5"/>
    <w:rsid w:val="00937970"/>
    <w:rsid w:val="00955BDD"/>
    <w:rsid w:val="00964BAA"/>
    <w:rsid w:val="00977BF1"/>
    <w:rsid w:val="00985976"/>
    <w:rsid w:val="00985F46"/>
    <w:rsid w:val="00990619"/>
    <w:rsid w:val="009A091E"/>
    <w:rsid w:val="009A1A78"/>
    <w:rsid w:val="009A6275"/>
    <w:rsid w:val="009B00C6"/>
    <w:rsid w:val="009B5425"/>
    <w:rsid w:val="009C2197"/>
    <w:rsid w:val="009C4E5F"/>
    <w:rsid w:val="009C6FBB"/>
    <w:rsid w:val="009D59FB"/>
    <w:rsid w:val="009E710D"/>
    <w:rsid w:val="009F70E6"/>
    <w:rsid w:val="00A12F50"/>
    <w:rsid w:val="00A21ABE"/>
    <w:rsid w:val="00A267C3"/>
    <w:rsid w:val="00A310E8"/>
    <w:rsid w:val="00A3490B"/>
    <w:rsid w:val="00A64AC5"/>
    <w:rsid w:val="00A974C0"/>
    <w:rsid w:val="00AA033D"/>
    <w:rsid w:val="00AA293D"/>
    <w:rsid w:val="00AA6A7B"/>
    <w:rsid w:val="00AC64E2"/>
    <w:rsid w:val="00AD663A"/>
    <w:rsid w:val="00AE786D"/>
    <w:rsid w:val="00B04770"/>
    <w:rsid w:val="00B11CC3"/>
    <w:rsid w:val="00B160E0"/>
    <w:rsid w:val="00B228FA"/>
    <w:rsid w:val="00B24292"/>
    <w:rsid w:val="00B534BA"/>
    <w:rsid w:val="00B6048D"/>
    <w:rsid w:val="00B60D44"/>
    <w:rsid w:val="00B6191D"/>
    <w:rsid w:val="00B705F6"/>
    <w:rsid w:val="00B77D6A"/>
    <w:rsid w:val="00B85CAF"/>
    <w:rsid w:val="00B918ED"/>
    <w:rsid w:val="00BA3DD5"/>
    <w:rsid w:val="00BA5E68"/>
    <w:rsid w:val="00BB3635"/>
    <w:rsid w:val="00BC2EBB"/>
    <w:rsid w:val="00BD1C5C"/>
    <w:rsid w:val="00BD63E1"/>
    <w:rsid w:val="00C03B95"/>
    <w:rsid w:val="00C05575"/>
    <w:rsid w:val="00C15915"/>
    <w:rsid w:val="00C27D48"/>
    <w:rsid w:val="00C41629"/>
    <w:rsid w:val="00C542D5"/>
    <w:rsid w:val="00C555DC"/>
    <w:rsid w:val="00C617DA"/>
    <w:rsid w:val="00C91AFF"/>
    <w:rsid w:val="00C92CFB"/>
    <w:rsid w:val="00C9468F"/>
    <w:rsid w:val="00C957E7"/>
    <w:rsid w:val="00CA5D92"/>
    <w:rsid w:val="00D2631F"/>
    <w:rsid w:val="00D45B37"/>
    <w:rsid w:val="00D61A38"/>
    <w:rsid w:val="00D634B2"/>
    <w:rsid w:val="00D65EE9"/>
    <w:rsid w:val="00D66BA0"/>
    <w:rsid w:val="00D86EB9"/>
    <w:rsid w:val="00D95518"/>
    <w:rsid w:val="00DB63A4"/>
    <w:rsid w:val="00DD1810"/>
    <w:rsid w:val="00DD3342"/>
    <w:rsid w:val="00DE090F"/>
    <w:rsid w:val="00DF2C51"/>
    <w:rsid w:val="00DF2F10"/>
    <w:rsid w:val="00E02F72"/>
    <w:rsid w:val="00E062A4"/>
    <w:rsid w:val="00E06841"/>
    <w:rsid w:val="00E147BD"/>
    <w:rsid w:val="00E2757D"/>
    <w:rsid w:val="00E370CD"/>
    <w:rsid w:val="00E3716E"/>
    <w:rsid w:val="00E5624A"/>
    <w:rsid w:val="00E579DA"/>
    <w:rsid w:val="00E6385F"/>
    <w:rsid w:val="00E71DE3"/>
    <w:rsid w:val="00E8781D"/>
    <w:rsid w:val="00EA02A9"/>
    <w:rsid w:val="00EC3A88"/>
    <w:rsid w:val="00ED364A"/>
    <w:rsid w:val="00EE2864"/>
    <w:rsid w:val="00EE50B9"/>
    <w:rsid w:val="00EE7260"/>
    <w:rsid w:val="00EF2E62"/>
    <w:rsid w:val="00EF6B4C"/>
    <w:rsid w:val="00F36486"/>
    <w:rsid w:val="00F46297"/>
    <w:rsid w:val="00F63E94"/>
    <w:rsid w:val="00F77287"/>
    <w:rsid w:val="00FA2F74"/>
    <w:rsid w:val="00FA3B86"/>
    <w:rsid w:val="00FA4942"/>
    <w:rsid w:val="00FA4AAF"/>
    <w:rsid w:val="00FA60FD"/>
    <w:rsid w:val="00FB25FB"/>
    <w:rsid w:val="00FE20E2"/>
    <w:rsid w:val="00FF6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BCC02"/>
  <w15:chartTrackingRefBased/>
  <w15:docId w15:val="{B7ED9E63-3B5E-4549-A47C-65C4A663A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5BE3"/>
    <w:rPr>
      <w:rFonts w:ascii="Calibri" w:eastAsia="Calibri" w:hAnsi="Calibri" w:cs="Times New Roman"/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636FBF"/>
    <w:pPr>
      <w:spacing w:after="0" w:line="240" w:lineRule="auto"/>
    </w:pPr>
    <w:rPr>
      <w:rFonts w:ascii="Calibri" w:eastAsia="Calibri" w:hAnsi="Calibri" w:cs="Times New Roman"/>
    </w:rPr>
  </w:style>
  <w:style w:type="character" w:styleId="Kpr">
    <w:name w:val="Hyperlink"/>
    <w:basedOn w:val="VarsaylanParagrafYazTipi"/>
    <w:uiPriority w:val="99"/>
    <w:unhideWhenUsed/>
    <w:rsid w:val="00636FBF"/>
    <w:rPr>
      <w:color w:val="0563C1" w:themeColor="hyperlink"/>
      <w:u w:val="single"/>
    </w:rPr>
  </w:style>
  <w:style w:type="character" w:styleId="AklamaBavurusu">
    <w:name w:val="annotation reference"/>
    <w:basedOn w:val="VarsaylanParagrafYazTipi"/>
    <w:uiPriority w:val="99"/>
    <w:semiHidden/>
    <w:unhideWhenUsed/>
    <w:rsid w:val="003C64B4"/>
    <w:rPr>
      <w:sz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3C64B4"/>
    <w:pPr>
      <w:spacing w:line="240" w:lineRule="auto"/>
    </w:pPr>
    <w:rPr>
      <w:sz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3C64B4"/>
    <w:rPr>
      <w:rFonts w:ascii="Calibri" w:eastAsia="Calibri" w:hAnsi="Calibri" w:cs="Times New Roman"/>
      <w:sz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3C64B4"/>
    <w:rPr>
      <w:b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3C64B4"/>
    <w:rPr>
      <w:rFonts w:ascii="Calibri" w:eastAsia="Calibri" w:hAnsi="Calibri" w:cs="Times New Roman"/>
      <w:b/>
      <w:sz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C64B4"/>
    <w:pPr>
      <w:spacing w:after="0" w:line="240" w:lineRule="auto"/>
    </w:pPr>
    <w:rPr>
      <w:rFonts w:ascii="Segoe UI" w:hAnsi="Segoe UI" w:cs="Segoe UI"/>
      <w:sz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C64B4"/>
    <w:rPr>
      <w:rFonts w:ascii="Segoe UI" w:eastAsia="Calibri" w:hAnsi="Segoe UI" w:cs="Segoe UI"/>
      <w:sz w:val="18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7B4AC0"/>
    <w:rPr>
      <w:color w:val="605E5C"/>
      <w:shd w:val="clear" w:color="auto" w:fill="E1DFDD"/>
    </w:rPr>
  </w:style>
  <w:style w:type="paragraph" w:customStyle="1" w:styleId="P68B1DB1-Normal1">
    <w:name w:val="P68B1DB1-Normal1"/>
    <w:basedOn w:val="Normal"/>
    <w:rPr>
      <w:rFonts w:cs="Tahoma"/>
      <w:b/>
      <w:sz w:val="28"/>
    </w:rPr>
  </w:style>
  <w:style w:type="paragraph" w:customStyle="1" w:styleId="P68B1DB1-Normal2">
    <w:name w:val="P68B1DB1-Normal2"/>
    <w:basedOn w:val="Normal"/>
    <w:rPr>
      <w:rFonts w:cs="Tahoma"/>
      <w:b/>
      <w:sz w:val="32"/>
    </w:rPr>
  </w:style>
  <w:style w:type="paragraph" w:customStyle="1" w:styleId="P68B1DB1-Normal3">
    <w:name w:val="P68B1DB1-Normal3"/>
    <w:basedOn w:val="Normal"/>
    <w:rPr>
      <w:rFonts w:cs="Tahoma"/>
      <w:b/>
      <w:sz w:val="24"/>
    </w:rPr>
  </w:style>
  <w:style w:type="paragraph" w:customStyle="1" w:styleId="P68B1DB1-Normal4">
    <w:name w:val="P68B1DB1-Normal4"/>
    <w:basedOn w:val="Normal"/>
    <w:rPr>
      <w:rFonts w:cs="Tahoma"/>
      <w:sz w:val="24"/>
    </w:rPr>
  </w:style>
  <w:style w:type="paragraph" w:customStyle="1" w:styleId="P68B1DB1-Normal5">
    <w:name w:val="P68B1DB1-Normal5"/>
    <w:basedOn w:val="Normal"/>
    <w:rPr>
      <w:rFonts w:cs="Tahoma"/>
      <w:b/>
      <w:i/>
      <w:sz w:val="24"/>
    </w:rPr>
  </w:style>
  <w:style w:type="paragraph" w:customStyle="1" w:styleId="P68B1DB1-Normal6">
    <w:name w:val="P68B1DB1-Normal6"/>
    <w:basedOn w:val="Normal"/>
    <w:rPr>
      <w:rFonts w:cs="Calibri"/>
      <w:b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5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8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534828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94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19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88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015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91600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51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02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8179148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47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75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586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7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56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5486006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03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38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2411601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18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82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409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6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63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988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57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492199">
                  <w:marLeft w:val="0"/>
                  <w:marRight w:val="0"/>
                  <w:marTop w:val="0"/>
                  <w:marBottom w:val="0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8" w:color="DDDDDD"/>
                  </w:divBdr>
                  <w:divsChild>
                    <w:div w:id="195528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91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peyman.com.t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79E899-3CA0-444F-B6FC-670F93834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7</cp:revision>
  <dcterms:created xsi:type="dcterms:W3CDTF">2022-03-30T08:36:00Z</dcterms:created>
  <dcterms:modified xsi:type="dcterms:W3CDTF">2022-04-04T09:40:00Z</dcterms:modified>
</cp:coreProperties>
</file>